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47" w:rsidRPr="00D04847" w:rsidRDefault="00D04847" w:rsidP="00D04847">
      <w:pPr>
        <w:pStyle w:val="BodyTextIndent"/>
        <w:ind w:left="0"/>
        <w:rPr>
          <w:rFonts w:ascii="Times New Roman" w:hAnsi="Times New Roman"/>
          <w:b/>
          <w:szCs w:val="20"/>
          <w:u w:val="single"/>
        </w:rPr>
      </w:pPr>
      <w:r w:rsidRPr="00D04847">
        <w:rPr>
          <w:rFonts w:ascii="Times New Roman" w:hAnsi="Times New Roman"/>
          <w:b/>
          <w:szCs w:val="20"/>
          <w:u w:val="single"/>
        </w:rPr>
        <w:t>DIABETIC RETINOPATHY</w:t>
      </w:r>
    </w:p>
    <w:p w:rsidR="00D04847" w:rsidRPr="00D04847" w:rsidRDefault="00D04847" w:rsidP="00D04847">
      <w:pPr>
        <w:pStyle w:val="BodyTextIndent"/>
        <w:ind w:left="0"/>
        <w:rPr>
          <w:rFonts w:ascii="Times New Roman" w:hAnsi="Times New Roman"/>
          <w:b/>
          <w:szCs w:val="20"/>
          <w:u w:val="single"/>
        </w:rPr>
      </w:pPr>
    </w:p>
    <w:p w:rsidR="00D04847" w:rsidRPr="00D04847" w:rsidRDefault="00D04847" w:rsidP="00D04847">
      <w:pPr>
        <w:pStyle w:val="BodyTextIndent"/>
        <w:ind w:left="0"/>
        <w:rPr>
          <w:rFonts w:ascii="Times New Roman" w:hAnsi="Times New Roman"/>
          <w:b/>
          <w:szCs w:val="20"/>
          <w:u w:val="single"/>
        </w:rPr>
      </w:pPr>
    </w:p>
    <w:p w:rsidR="00D04847" w:rsidRPr="00D04847" w:rsidRDefault="00D04847" w:rsidP="00D04847">
      <w:pPr>
        <w:pStyle w:val="BodyTextIndent"/>
        <w:ind w:left="0"/>
        <w:rPr>
          <w:rFonts w:ascii="Times New Roman" w:hAnsi="Times New Roman"/>
          <w:b/>
          <w:szCs w:val="20"/>
          <w:u w:val="single"/>
        </w:rPr>
      </w:pPr>
      <w:r w:rsidRPr="00D04847">
        <w:rPr>
          <w:rFonts w:ascii="Times New Roman" w:hAnsi="Times New Roman"/>
          <w:b/>
          <w:szCs w:val="20"/>
          <w:u w:val="single"/>
        </w:rPr>
        <w:t>Diabetic R</w:t>
      </w:r>
      <w:r w:rsidR="00077F32">
        <w:rPr>
          <w:rFonts w:ascii="Times New Roman" w:hAnsi="Times New Roman"/>
          <w:b/>
          <w:szCs w:val="20"/>
          <w:u w:val="single"/>
        </w:rPr>
        <w:t>etinopathy grading information:</w:t>
      </w:r>
    </w:p>
    <w:p w:rsidR="00D04847" w:rsidRPr="00D04847" w:rsidRDefault="00D04847" w:rsidP="00D04847">
      <w:pPr>
        <w:rPr>
          <w:rFonts w:ascii="Times New Roman" w:eastAsia="Cambria" w:hAnsi="Times New Roman" w:cs="Arial"/>
          <w:b/>
          <w:u w:val="single"/>
        </w:rPr>
      </w:pPr>
    </w:p>
    <w:p w:rsidR="00D04847" w:rsidRPr="00D04847" w:rsidRDefault="00D04847" w:rsidP="00D04847">
      <w:pPr>
        <w:rPr>
          <w:rFonts w:ascii="Times New Roman" w:eastAsia="Cambria" w:hAnsi="Times New Roman" w:cs="Arial"/>
          <w:u w:val="single"/>
        </w:rPr>
      </w:pPr>
      <w:r w:rsidRPr="00D04847">
        <w:rPr>
          <w:rFonts w:ascii="Times New Roman" w:eastAsia="Cambria" w:hAnsi="Times New Roman" w:cs="Arial"/>
          <w:u w:val="single"/>
        </w:rPr>
        <w:t>Level 0</w:t>
      </w:r>
      <w:r w:rsidRPr="00D04847">
        <w:rPr>
          <w:rFonts w:ascii="Times New Roman" w:eastAsia="Cambria" w:hAnsi="Times New Roman" w:cs="Arial"/>
          <w:u w:val="single"/>
        </w:rPr>
        <w:tab/>
        <w:t>None</w:t>
      </w:r>
    </w:p>
    <w:p w:rsidR="00D04847" w:rsidRPr="00D04847" w:rsidRDefault="00D04847" w:rsidP="00D04847">
      <w:pPr>
        <w:rPr>
          <w:rFonts w:ascii="Times New Roman" w:eastAsia="Cambria" w:hAnsi="Times New Roman" w:cs="Arial"/>
          <w:u w:val="single"/>
        </w:rPr>
      </w:pPr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  <w:u w:val="single"/>
        </w:rPr>
        <w:t>Level 1</w:t>
      </w:r>
      <w:r w:rsidRPr="00D04847">
        <w:rPr>
          <w:rFonts w:ascii="Times New Roman" w:eastAsia="Cambria" w:hAnsi="Times New Roman" w:cs="Arial"/>
          <w:u w:val="single"/>
        </w:rPr>
        <w:tab/>
        <w:t>Background</w:t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</w:r>
      <w:proofErr w:type="spellStart"/>
      <w:r w:rsidRPr="00D04847">
        <w:rPr>
          <w:rFonts w:ascii="Times New Roman" w:eastAsia="Cambria" w:hAnsi="Times New Roman" w:cs="Arial"/>
        </w:rPr>
        <w:t>Microaneurysm</w:t>
      </w:r>
      <w:proofErr w:type="spellEnd"/>
      <w:r w:rsidRPr="00D04847">
        <w:rPr>
          <w:rFonts w:ascii="Times New Roman" w:eastAsia="Cambria" w:hAnsi="Times New Roman" w:cs="Arial"/>
        </w:rPr>
        <w:t>(s)</w:t>
      </w:r>
    </w:p>
    <w:p w:rsidR="00D04847" w:rsidRPr="00D04847" w:rsidRDefault="00D04847" w:rsidP="00D04847">
      <w:pPr>
        <w:ind w:left="3600"/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</w:rPr>
        <w:t xml:space="preserve">Retinal haemorrhage(s) +/- any exudates not within the definition of </w:t>
      </w:r>
      <w:proofErr w:type="spellStart"/>
      <w:r w:rsidRPr="00D04847">
        <w:rPr>
          <w:rFonts w:ascii="Times New Roman" w:eastAsia="Cambria" w:hAnsi="Times New Roman" w:cs="Arial"/>
        </w:rPr>
        <w:t>maculopathy</w:t>
      </w:r>
      <w:proofErr w:type="spellEnd"/>
    </w:p>
    <w:p w:rsidR="00D04847" w:rsidRPr="00D04847" w:rsidRDefault="00D04847" w:rsidP="00D04847">
      <w:pPr>
        <w:rPr>
          <w:rFonts w:ascii="Times New Roman" w:eastAsia="Cambria" w:hAnsi="Times New Roman" w:cs="Arial"/>
          <w:u w:val="single"/>
        </w:rPr>
      </w:pPr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  <w:u w:val="single"/>
        </w:rPr>
        <w:t>Level 2</w:t>
      </w:r>
      <w:r w:rsidRPr="00D04847">
        <w:rPr>
          <w:rFonts w:ascii="Times New Roman" w:eastAsia="Cambria" w:hAnsi="Times New Roman" w:cs="Arial"/>
          <w:u w:val="single"/>
        </w:rPr>
        <w:tab/>
        <w:t>Pre-proliferative</w:t>
      </w:r>
      <w:r w:rsidRPr="00D04847">
        <w:rPr>
          <w:rFonts w:ascii="Times New Roman" w:eastAsia="Cambria" w:hAnsi="Times New Roman" w:cs="Arial"/>
        </w:rPr>
        <w:tab/>
        <w:t>Venous beading</w:t>
      </w:r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  <w:t xml:space="preserve">Venous loop or reduplication </w:t>
      </w:r>
    </w:p>
    <w:p w:rsidR="00D04847" w:rsidRPr="00D04847" w:rsidRDefault="00D04847" w:rsidP="00D04847">
      <w:pPr>
        <w:ind w:left="3600"/>
        <w:rPr>
          <w:rFonts w:ascii="Times New Roman" w:eastAsia="Cambria" w:hAnsi="Times New Roman" w:cs="Arial"/>
        </w:rPr>
      </w:pPr>
      <w:proofErr w:type="spellStart"/>
      <w:r w:rsidRPr="00D04847">
        <w:rPr>
          <w:rFonts w:ascii="Times New Roman" w:eastAsia="Cambria" w:hAnsi="Times New Roman" w:cs="Arial"/>
        </w:rPr>
        <w:t>Intraretinal</w:t>
      </w:r>
      <w:proofErr w:type="spellEnd"/>
      <w:r w:rsidRPr="00D04847">
        <w:rPr>
          <w:rFonts w:ascii="Times New Roman" w:eastAsia="Cambria" w:hAnsi="Times New Roman" w:cs="Arial"/>
        </w:rPr>
        <w:t xml:space="preserve"> </w:t>
      </w:r>
      <w:proofErr w:type="spellStart"/>
      <w:r w:rsidRPr="00D04847">
        <w:rPr>
          <w:rFonts w:ascii="Times New Roman" w:eastAsia="Cambria" w:hAnsi="Times New Roman" w:cs="Arial"/>
        </w:rPr>
        <w:t>microvascular</w:t>
      </w:r>
      <w:proofErr w:type="spellEnd"/>
      <w:r w:rsidRPr="00D04847">
        <w:rPr>
          <w:rFonts w:ascii="Times New Roman" w:eastAsia="Cambria" w:hAnsi="Times New Roman" w:cs="Arial"/>
        </w:rPr>
        <w:t xml:space="preserve"> abnormality (IRMA) multiple deep, round or blot haemorrhages</w:t>
      </w:r>
    </w:p>
    <w:p w:rsidR="00D04847" w:rsidRPr="00D04847" w:rsidRDefault="00D04847" w:rsidP="00D04847">
      <w:pPr>
        <w:ind w:left="3600"/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</w:rPr>
        <w:t>(CWS – careful search for above features)</w:t>
      </w:r>
    </w:p>
    <w:p w:rsidR="00D04847" w:rsidRPr="00D04847" w:rsidRDefault="00D04847" w:rsidP="00D04847">
      <w:pPr>
        <w:ind w:left="4320"/>
        <w:rPr>
          <w:rFonts w:ascii="Times New Roman" w:eastAsia="Cambria" w:hAnsi="Times New Roman" w:cs="Arial"/>
        </w:rPr>
      </w:pPr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  <w:u w:val="single"/>
        </w:rPr>
        <w:t>Level 3</w:t>
      </w:r>
      <w:r w:rsidRPr="00D04847">
        <w:rPr>
          <w:rFonts w:ascii="Times New Roman" w:eastAsia="Cambria" w:hAnsi="Times New Roman" w:cs="Arial"/>
          <w:u w:val="single"/>
        </w:rPr>
        <w:tab/>
        <w:t>Proliferative</w:t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  <w:t>New vessels on disc (NVD)</w:t>
      </w:r>
    </w:p>
    <w:p w:rsidR="00D04847" w:rsidRPr="00D04847" w:rsidRDefault="00D04847" w:rsidP="00D04847">
      <w:pPr>
        <w:ind w:left="2880" w:firstLine="720"/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</w:rPr>
        <w:t>New vessels elsewhere (NVE)</w:t>
      </w:r>
    </w:p>
    <w:p w:rsidR="00D04847" w:rsidRPr="00D04847" w:rsidRDefault="00D04847" w:rsidP="00D04847">
      <w:pPr>
        <w:ind w:left="2880" w:firstLine="720"/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</w:rPr>
        <w:t>Pre-retinal of vitreous haemorrhage</w:t>
      </w:r>
    </w:p>
    <w:p w:rsidR="00D04847" w:rsidRPr="00D04847" w:rsidRDefault="00D04847" w:rsidP="00D04847">
      <w:pPr>
        <w:ind w:left="3600"/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</w:rPr>
        <w:t xml:space="preserve">Pre-retinal fibrosis +/- </w:t>
      </w:r>
      <w:proofErr w:type="spellStart"/>
      <w:r w:rsidRPr="00D04847">
        <w:rPr>
          <w:rFonts w:ascii="Times New Roman" w:eastAsia="Cambria" w:hAnsi="Times New Roman" w:cs="Arial"/>
        </w:rPr>
        <w:t>tractional</w:t>
      </w:r>
      <w:proofErr w:type="spellEnd"/>
      <w:r w:rsidRPr="00D04847">
        <w:rPr>
          <w:rFonts w:ascii="Times New Roman" w:eastAsia="Cambria" w:hAnsi="Times New Roman" w:cs="Arial"/>
        </w:rPr>
        <w:t xml:space="preserve"> retinal detachment</w:t>
      </w:r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</w:p>
    <w:p w:rsidR="00D04847" w:rsidRPr="00D04847" w:rsidRDefault="00D04847" w:rsidP="00D04847">
      <w:pPr>
        <w:ind w:left="3600" w:hanging="3600"/>
        <w:rPr>
          <w:rFonts w:ascii="Times New Roman" w:eastAsia="Cambria" w:hAnsi="Times New Roman" w:cs="Arial"/>
        </w:rPr>
      </w:pPr>
      <w:proofErr w:type="spellStart"/>
      <w:r w:rsidRPr="00D04847">
        <w:rPr>
          <w:rFonts w:ascii="Times New Roman" w:eastAsia="Cambria" w:hAnsi="Times New Roman" w:cs="Arial"/>
          <w:u w:val="single"/>
        </w:rPr>
        <w:t>Maculopathy</w:t>
      </w:r>
      <w:proofErr w:type="spellEnd"/>
      <w:r w:rsidRPr="00D04847">
        <w:rPr>
          <w:rFonts w:ascii="Times New Roman" w:eastAsia="Cambria" w:hAnsi="Times New Roman" w:cs="Arial"/>
          <w:u w:val="single"/>
        </w:rPr>
        <w:t xml:space="preserve"> (M)</w:t>
      </w:r>
      <w:r w:rsidRPr="00D04847">
        <w:rPr>
          <w:rFonts w:ascii="Times New Roman" w:eastAsia="Cambria" w:hAnsi="Times New Roman" w:cs="Arial"/>
        </w:rPr>
        <w:tab/>
        <w:t>Exudates within 1 disc diameter (DD) of the centre of the fovea</w:t>
      </w:r>
    </w:p>
    <w:p w:rsidR="00D04847" w:rsidRPr="00D04847" w:rsidRDefault="00D04847" w:rsidP="00D04847">
      <w:pPr>
        <w:ind w:left="3600"/>
        <w:rPr>
          <w:rFonts w:ascii="Times New Roman" w:eastAsia="Cambria" w:hAnsi="Times New Roman" w:cs="Arial"/>
        </w:rPr>
      </w:pPr>
      <w:proofErr w:type="spellStart"/>
      <w:r w:rsidRPr="00D04847">
        <w:rPr>
          <w:rFonts w:ascii="Times New Roman" w:eastAsia="Cambria" w:hAnsi="Times New Roman" w:cs="Arial"/>
        </w:rPr>
        <w:t>Circinate</w:t>
      </w:r>
      <w:proofErr w:type="spellEnd"/>
      <w:r w:rsidRPr="00D04847">
        <w:rPr>
          <w:rFonts w:ascii="Times New Roman" w:eastAsia="Cambria" w:hAnsi="Times New Roman" w:cs="Arial"/>
        </w:rPr>
        <w:t xml:space="preserve"> of group of exudates within the macula</w:t>
      </w:r>
    </w:p>
    <w:p w:rsidR="00D04847" w:rsidRPr="00D04847" w:rsidRDefault="00D04847" w:rsidP="00D04847">
      <w:pPr>
        <w:ind w:left="3600"/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</w:rPr>
        <w:t>Retinal thickening within 1DD of the centre of the fovea (if stereo available)</w:t>
      </w:r>
    </w:p>
    <w:p w:rsidR="00D04847" w:rsidRPr="00D04847" w:rsidRDefault="00D04847" w:rsidP="00D04847">
      <w:pPr>
        <w:ind w:left="3600"/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</w:rPr>
        <w:t xml:space="preserve">Any </w:t>
      </w:r>
      <w:proofErr w:type="spellStart"/>
      <w:r w:rsidRPr="00D04847">
        <w:rPr>
          <w:rFonts w:ascii="Times New Roman" w:eastAsia="Cambria" w:hAnsi="Times New Roman" w:cs="Arial"/>
        </w:rPr>
        <w:t>micoraneurysm</w:t>
      </w:r>
      <w:proofErr w:type="spellEnd"/>
      <w:r w:rsidRPr="00D04847">
        <w:rPr>
          <w:rFonts w:ascii="Times New Roman" w:eastAsia="Cambria" w:hAnsi="Times New Roman" w:cs="Arial"/>
        </w:rPr>
        <w:t xml:space="preserve"> or haemorrhage within 1DD of the centre of the fovea only if associated </w:t>
      </w:r>
      <w:proofErr w:type="spellStart"/>
      <w:r w:rsidRPr="00D04847">
        <w:rPr>
          <w:rFonts w:ascii="Times New Roman" w:eastAsia="Cambria" w:hAnsi="Times New Roman" w:cs="Arial"/>
        </w:rPr>
        <w:t>witha</w:t>
      </w:r>
      <w:proofErr w:type="spellEnd"/>
      <w:r w:rsidRPr="00D04847">
        <w:rPr>
          <w:rFonts w:ascii="Times New Roman" w:eastAsia="Cambria" w:hAnsi="Times New Roman" w:cs="Arial"/>
        </w:rPr>
        <w:t xml:space="preserve"> best VA of &lt; 6/12 (if not stereo)</w:t>
      </w:r>
    </w:p>
    <w:p w:rsidR="00D04847" w:rsidRPr="00D04847" w:rsidRDefault="00D04847" w:rsidP="00D04847">
      <w:pPr>
        <w:ind w:left="3600"/>
        <w:rPr>
          <w:rFonts w:ascii="Times New Roman" w:eastAsia="Cambria" w:hAnsi="Times New Roman" w:cs="Arial"/>
        </w:rPr>
      </w:pPr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  <w:u w:val="single"/>
        </w:rPr>
        <w:t>Photocoagulation (P)</w:t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  <w:t xml:space="preserve">            Evidence of focal/grid laser to macula</w:t>
      </w:r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  <w:t>Evidence of peripheral scatter laser</w:t>
      </w:r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  <w:r w:rsidRPr="00D04847">
        <w:rPr>
          <w:rFonts w:ascii="Times New Roman" w:eastAsia="Cambria" w:hAnsi="Times New Roman" w:cs="Arial"/>
          <w:u w:val="single"/>
        </w:rPr>
        <w:t>Unclassifiable (U)</w:t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</w:r>
      <w:r w:rsidRPr="00D04847">
        <w:rPr>
          <w:rFonts w:ascii="Times New Roman" w:eastAsia="Cambria" w:hAnsi="Times New Roman" w:cs="Arial"/>
        </w:rPr>
        <w:tab/>
        <w:t xml:space="preserve">Unobtainable / </w:t>
      </w:r>
      <w:proofErr w:type="spellStart"/>
      <w:r w:rsidRPr="00D04847">
        <w:rPr>
          <w:rFonts w:ascii="Times New Roman" w:eastAsia="Cambria" w:hAnsi="Times New Roman" w:cs="Arial"/>
        </w:rPr>
        <w:t>ungradable</w:t>
      </w:r>
      <w:proofErr w:type="spellEnd"/>
    </w:p>
    <w:p w:rsidR="00D04847" w:rsidRPr="00D04847" w:rsidRDefault="00D04847" w:rsidP="00D04847">
      <w:pPr>
        <w:rPr>
          <w:rFonts w:ascii="Times New Roman" w:eastAsia="Cambria" w:hAnsi="Times New Roman" w:cs="Arial"/>
        </w:rPr>
      </w:pPr>
    </w:p>
    <w:p w:rsidR="00D04847" w:rsidRPr="00D04847" w:rsidRDefault="00D04847" w:rsidP="00D04847">
      <w:pPr>
        <w:jc w:val="center"/>
        <w:rPr>
          <w:rFonts w:ascii="Times New Roman" w:eastAsia="Cambria" w:hAnsi="Times New Roman" w:cs="Arial"/>
          <w:szCs w:val="28"/>
          <w:u w:val="single"/>
        </w:rPr>
      </w:pPr>
    </w:p>
    <w:p w:rsidR="00D04847" w:rsidRPr="00D04847" w:rsidRDefault="00D04847" w:rsidP="00D04847">
      <w:pPr>
        <w:jc w:val="center"/>
        <w:rPr>
          <w:rFonts w:ascii="Times New Roman" w:eastAsia="Cambria" w:hAnsi="Times New Roman" w:cs="Arial"/>
          <w:szCs w:val="28"/>
          <w:u w:val="single"/>
        </w:rPr>
      </w:pPr>
    </w:p>
    <w:p w:rsidR="00D04847" w:rsidRP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</w:p>
    <w:p w:rsidR="00D04847" w:rsidRP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</w:p>
    <w:p w:rsidR="00D04847" w:rsidRP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</w:p>
    <w:p w:rsidR="00D04847" w:rsidRP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</w:p>
    <w:p w:rsidR="00D04847" w:rsidRP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</w:p>
    <w:p w:rsid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</w:p>
    <w:p w:rsid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</w:p>
    <w:p w:rsid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</w:p>
    <w:p w:rsidR="00D04847" w:rsidRP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</w:p>
    <w:p w:rsidR="00D04847" w:rsidRP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</w:p>
    <w:p w:rsidR="00D04847" w:rsidRPr="00D04847" w:rsidRDefault="00D04847" w:rsidP="00D04847">
      <w:pPr>
        <w:jc w:val="center"/>
        <w:rPr>
          <w:rFonts w:ascii="Times New Roman" w:eastAsia="Cambria" w:hAnsi="Times New Roman" w:cs="Arial"/>
          <w:b/>
          <w:szCs w:val="28"/>
          <w:u w:val="single"/>
        </w:rPr>
      </w:pPr>
      <w:r w:rsidRPr="00D04847">
        <w:rPr>
          <w:rFonts w:ascii="Times New Roman" w:eastAsia="Cambria" w:hAnsi="Times New Roman" w:cs="Arial"/>
          <w:b/>
          <w:szCs w:val="28"/>
          <w:u w:val="single"/>
        </w:rPr>
        <w:t>National Screening Comm</w:t>
      </w:r>
      <w:r w:rsidR="00077F32">
        <w:rPr>
          <w:rFonts w:ascii="Times New Roman" w:eastAsia="Cambria" w:hAnsi="Times New Roman" w:cs="Arial"/>
          <w:b/>
          <w:szCs w:val="28"/>
          <w:u w:val="single"/>
        </w:rPr>
        <w:t>ittee for Diabetic Retinopathy G</w:t>
      </w:r>
      <w:r w:rsidRPr="00D04847">
        <w:rPr>
          <w:rFonts w:ascii="Times New Roman" w:eastAsia="Cambria" w:hAnsi="Times New Roman" w:cs="Arial"/>
          <w:b/>
          <w:szCs w:val="28"/>
          <w:u w:val="single"/>
        </w:rPr>
        <w:t xml:space="preserve">rading </w:t>
      </w:r>
      <w:r w:rsidR="00077F32">
        <w:rPr>
          <w:rFonts w:ascii="Times New Roman" w:eastAsia="Cambria" w:hAnsi="Times New Roman" w:cs="Arial"/>
          <w:b/>
          <w:szCs w:val="28"/>
          <w:u w:val="single"/>
        </w:rPr>
        <w:t>(</w:t>
      </w:r>
      <w:r w:rsidRPr="00D04847">
        <w:rPr>
          <w:rFonts w:ascii="Times New Roman" w:eastAsia="Cambria" w:hAnsi="Times New Roman" w:cs="Arial"/>
          <w:b/>
          <w:szCs w:val="28"/>
          <w:u w:val="single"/>
        </w:rPr>
        <w:t>to be</w:t>
      </w:r>
      <w:r w:rsidR="00077F32">
        <w:rPr>
          <w:rFonts w:ascii="Times New Roman" w:eastAsia="Cambria" w:hAnsi="Times New Roman" w:cs="Arial"/>
          <w:b/>
          <w:szCs w:val="28"/>
          <w:u w:val="single"/>
        </w:rPr>
        <w:t xml:space="preserve"> included on ALL letters to GPs)</w:t>
      </w:r>
    </w:p>
    <w:p w:rsidR="00D04847" w:rsidRPr="00D04847" w:rsidRDefault="00D04847" w:rsidP="00D04847">
      <w:pPr>
        <w:rPr>
          <w:rFonts w:ascii="Times New Roman" w:eastAsia="Cambria" w:hAnsi="Times New Roman" w:cs="Arial"/>
          <w:b/>
          <w:szCs w:val="20"/>
        </w:rPr>
      </w:pPr>
    </w:p>
    <w:p w:rsidR="00D04847" w:rsidRPr="00D04847" w:rsidRDefault="00D04847" w:rsidP="00D0484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eastAsia="Cambria" w:hAnsi="Times New Roman" w:cs="Arial"/>
          <w:szCs w:val="20"/>
        </w:rPr>
      </w:pPr>
      <w:r w:rsidRPr="00D04847">
        <w:rPr>
          <w:rFonts w:ascii="Times New Roman" w:eastAsia="Cambria" w:hAnsi="Times New Roman" w:cs="Arial"/>
          <w:b/>
          <w:szCs w:val="20"/>
        </w:rPr>
        <w:t>RO:</w:t>
      </w:r>
      <w:r w:rsidRPr="00D04847">
        <w:rPr>
          <w:rFonts w:ascii="Times New Roman" w:eastAsia="Cambria" w:hAnsi="Times New Roman" w:cs="Arial"/>
          <w:szCs w:val="20"/>
        </w:rPr>
        <w:tab/>
      </w:r>
      <w:r w:rsidRPr="00D04847">
        <w:rPr>
          <w:rFonts w:ascii="Times New Roman" w:eastAsia="Cambria" w:hAnsi="Times New Roman" w:cs="Arial"/>
          <w:szCs w:val="20"/>
        </w:rPr>
        <w:tab/>
        <w:t>No Diabetic Retinopathy</w:t>
      </w:r>
    </w:p>
    <w:p w:rsidR="00D04847" w:rsidRPr="00D04847" w:rsidRDefault="00D04847" w:rsidP="00D0484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eastAsia="Cambria" w:hAnsi="Times New Roman" w:cs="Arial"/>
          <w:szCs w:val="20"/>
        </w:rPr>
      </w:pPr>
      <w:r w:rsidRPr="00D04847">
        <w:rPr>
          <w:rFonts w:ascii="Times New Roman" w:eastAsia="Cambria" w:hAnsi="Times New Roman" w:cs="Arial"/>
          <w:b/>
          <w:szCs w:val="20"/>
        </w:rPr>
        <w:t>R1:</w:t>
      </w:r>
      <w:r w:rsidRPr="00D04847">
        <w:rPr>
          <w:rFonts w:ascii="Times New Roman" w:eastAsia="Cambria" w:hAnsi="Times New Roman" w:cs="Arial"/>
          <w:b/>
          <w:szCs w:val="20"/>
        </w:rPr>
        <w:tab/>
      </w:r>
      <w:r w:rsidRPr="00D04847">
        <w:rPr>
          <w:rFonts w:ascii="Times New Roman" w:eastAsia="Cambria" w:hAnsi="Times New Roman" w:cs="Arial"/>
          <w:szCs w:val="20"/>
        </w:rPr>
        <w:tab/>
        <w:t>Background Diabetic Retinopathy</w:t>
      </w:r>
    </w:p>
    <w:p w:rsidR="00D04847" w:rsidRPr="00D04847" w:rsidRDefault="00D04847" w:rsidP="00D0484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eastAsia="Cambria" w:hAnsi="Times New Roman" w:cs="Arial"/>
          <w:szCs w:val="20"/>
        </w:rPr>
      </w:pPr>
      <w:r w:rsidRPr="00D04847">
        <w:rPr>
          <w:rFonts w:ascii="Times New Roman" w:eastAsia="Cambria" w:hAnsi="Times New Roman" w:cs="Arial"/>
          <w:b/>
          <w:szCs w:val="20"/>
        </w:rPr>
        <w:t>R2:</w:t>
      </w:r>
      <w:r w:rsidRPr="00D04847">
        <w:rPr>
          <w:rFonts w:ascii="Times New Roman" w:eastAsia="Cambria" w:hAnsi="Times New Roman" w:cs="Arial"/>
          <w:szCs w:val="20"/>
        </w:rPr>
        <w:tab/>
      </w:r>
      <w:r w:rsidRPr="00D04847">
        <w:rPr>
          <w:rFonts w:ascii="Times New Roman" w:eastAsia="Cambria" w:hAnsi="Times New Roman" w:cs="Arial"/>
          <w:szCs w:val="20"/>
        </w:rPr>
        <w:tab/>
        <w:t>Pre Proliferative Diabetic Retinopathy</w:t>
      </w:r>
    </w:p>
    <w:p w:rsidR="00D04847" w:rsidRPr="00D04847" w:rsidRDefault="00D04847" w:rsidP="00D0484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eastAsia="Cambria" w:hAnsi="Times New Roman" w:cs="Arial"/>
          <w:szCs w:val="20"/>
        </w:rPr>
      </w:pPr>
      <w:r w:rsidRPr="00D04847">
        <w:rPr>
          <w:rFonts w:ascii="Times New Roman" w:eastAsia="Cambria" w:hAnsi="Times New Roman" w:cs="Arial"/>
          <w:b/>
          <w:szCs w:val="20"/>
        </w:rPr>
        <w:t>R3:</w:t>
      </w:r>
      <w:r w:rsidRPr="00D04847">
        <w:rPr>
          <w:rFonts w:ascii="Times New Roman" w:eastAsia="Cambria" w:hAnsi="Times New Roman" w:cs="Arial"/>
          <w:szCs w:val="20"/>
        </w:rPr>
        <w:tab/>
      </w:r>
      <w:r w:rsidRPr="00D04847">
        <w:rPr>
          <w:rFonts w:ascii="Times New Roman" w:eastAsia="Cambria" w:hAnsi="Times New Roman" w:cs="Arial"/>
          <w:szCs w:val="20"/>
        </w:rPr>
        <w:tab/>
        <w:t>Proliferative Diabetic Retinopathy</w:t>
      </w:r>
    </w:p>
    <w:p w:rsidR="00D04847" w:rsidRPr="00D04847" w:rsidRDefault="00D04847" w:rsidP="00D0484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eastAsia="Cambria" w:hAnsi="Times New Roman" w:cs="Arial"/>
          <w:szCs w:val="20"/>
        </w:rPr>
      </w:pPr>
      <w:r w:rsidRPr="00D04847">
        <w:rPr>
          <w:rFonts w:ascii="Times New Roman" w:eastAsia="Cambria" w:hAnsi="Times New Roman" w:cs="Arial"/>
          <w:b/>
          <w:szCs w:val="20"/>
        </w:rPr>
        <w:t>R3 (P1):</w:t>
      </w:r>
      <w:r w:rsidRPr="00D04847">
        <w:rPr>
          <w:rFonts w:ascii="Times New Roman" w:eastAsia="Cambria" w:hAnsi="Times New Roman" w:cs="Arial"/>
          <w:szCs w:val="20"/>
        </w:rPr>
        <w:tab/>
        <w:t>Proliferative Diabetic Retinopathy (PRP done)</w:t>
      </w:r>
    </w:p>
    <w:p w:rsidR="00D04847" w:rsidRPr="00D04847" w:rsidRDefault="00D04847" w:rsidP="00D0484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eastAsia="Cambria" w:hAnsi="Times New Roman" w:cs="Arial"/>
          <w:szCs w:val="20"/>
        </w:rPr>
      </w:pPr>
      <w:r w:rsidRPr="00D04847">
        <w:rPr>
          <w:rFonts w:ascii="Times New Roman" w:eastAsia="Cambria" w:hAnsi="Times New Roman" w:cs="Arial"/>
          <w:b/>
          <w:szCs w:val="20"/>
        </w:rPr>
        <w:t>M0:</w:t>
      </w:r>
      <w:r w:rsidRPr="00D04847">
        <w:rPr>
          <w:rFonts w:ascii="Times New Roman" w:eastAsia="Cambria" w:hAnsi="Times New Roman" w:cs="Arial"/>
          <w:szCs w:val="20"/>
        </w:rPr>
        <w:tab/>
      </w:r>
      <w:r w:rsidRPr="00D04847">
        <w:rPr>
          <w:rFonts w:ascii="Times New Roman" w:eastAsia="Cambria" w:hAnsi="Times New Roman" w:cs="Arial"/>
          <w:szCs w:val="20"/>
        </w:rPr>
        <w:tab/>
        <w:t xml:space="preserve">No </w:t>
      </w:r>
      <w:proofErr w:type="spellStart"/>
      <w:r w:rsidRPr="00D04847">
        <w:rPr>
          <w:rFonts w:ascii="Times New Roman" w:eastAsia="Cambria" w:hAnsi="Times New Roman" w:cs="Arial"/>
          <w:szCs w:val="20"/>
        </w:rPr>
        <w:t>Maculopathy</w:t>
      </w:r>
      <w:proofErr w:type="spellEnd"/>
    </w:p>
    <w:p w:rsidR="00D04847" w:rsidRPr="00D04847" w:rsidRDefault="00D04847" w:rsidP="00D0484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eastAsia="Cambria" w:hAnsi="Times New Roman" w:cs="Arial"/>
          <w:szCs w:val="20"/>
        </w:rPr>
      </w:pPr>
      <w:r w:rsidRPr="00D04847">
        <w:rPr>
          <w:rFonts w:ascii="Times New Roman" w:eastAsia="Cambria" w:hAnsi="Times New Roman" w:cs="Arial"/>
          <w:b/>
          <w:szCs w:val="20"/>
        </w:rPr>
        <w:t>MNR:</w:t>
      </w:r>
      <w:r w:rsidRPr="00D04847">
        <w:rPr>
          <w:rFonts w:ascii="Times New Roman" w:eastAsia="Cambria" w:hAnsi="Times New Roman" w:cs="Arial"/>
          <w:szCs w:val="20"/>
        </w:rPr>
        <w:tab/>
      </w:r>
      <w:r w:rsidRPr="00D04847">
        <w:rPr>
          <w:rFonts w:ascii="Times New Roman" w:eastAsia="Cambria" w:hAnsi="Times New Roman" w:cs="Arial"/>
          <w:szCs w:val="20"/>
        </w:rPr>
        <w:tab/>
      </w:r>
      <w:proofErr w:type="spellStart"/>
      <w:r w:rsidRPr="00D04847">
        <w:rPr>
          <w:rFonts w:ascii="Times New Roman" w:eastAsia="Cambria" w:hAnsi="Times New Roman" w:cs="Arial"/>
          <w:szCs w:val="20"/>
        </w:rPr>
        <w:t>Maculopathy</w:t>
      </w:r>
      <w:proofErr w:type="spellEnd"/>
      <w:r w:rsidRPr="00D04847">
        <w:rPr>
          <w:rFonts w:ascii="Times New Roman" w:eastAsia="Cambria" w:hAnsi="Times New Roman" w:cs="Arial"/>
          <w:szCs w:val="20"/>
        </w:rPr>
        <w:t xml:space="preserve"> Non Referable</w:t>
      </w:r>
    </w:p>
    <w:p w:rsidR="00D04847" w:rsidRPr="00D04847" w:rsidRDefault="00D04847" w:rsidP="00D0484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eastAsia="Cambria" w:hAnsi="Times New Roman" w:cs="Arial"/>
          <w:szCs w:val="20"/>
        </w:rPr>
      </w:pPr>
      <w:r w:rsidRPr="00D04847">
        <w:rPr>
          <w:rFonts w:ascii="Times New Roman" w:eastAsia="Cambria" w:hAnsi="Times New Roman" w:cs="Arial"/>
          <w:b/>
          <w:szCs w:val="20"/>
        </w:rPr>
        <w:t>M1:</w:t>
      </w:r>
      <w:r w:rsidRPr="00D04847">
        <w:rPr>
          <w:rFonts w:ascii="Times New Roman" w:eastAsia="Cambria" w:hAnsi="Times New Roman" w:cs="Arial"/>
          <w:szCs w:val="20"/>
        </w:rPr>
        <w:tab/>
      </w:r>
      <w:r w:rsidRPr="00D04847">
        <w:rPr>
          <w:rFonts w:ascii="Times New Roman" w:eastAsia="Cambria" w:hAnsi="Times New Roman" w:cs="Arial"/>
          <w:szCs w:val="20"/>
        </w:rPr>
        <w:tab/>
        <w:t xml:space="preserve">Clinically Significant </w:t>
      </w:r>
      <w:proofErr w:type="spellStart"/>
      <w:r w:rsidRPr="00D04847">
        <w:rPr>
          <w:rFonts w:ascii="Times New Roman" w:eastAsia="Cambria" w:hAnsi="Times New Roman" w:cs="Arial"/>
          <w:szCs w:val="20"/>
        </w:rPr>
        <w:t>Maculopathy</w:t>
      </w:r>
      <w:proofErr w:type="spellEnd"/>
    </w:p>
    <w:p w:rsidR="00D04847" w:rsidRPr="00D04847" w:rsidRDefault="00D04847" w:rsidP="00D04847">
      <w:pPr>
        <w:pStyle w:val="BodyTextIndent"/>
        <w:ind w:left="0"/>
        <w:rPr>
          <w:rFonts w:ascii="Times New Roman" w:hAnsi="Times New Roman"/>
          <w:szCs w:val="20"/>
        </w:rPr>
      </w:pPr>
    </w:p>
    <w:p w:rsidR="00D04847" w:rsidRPr="00D04847" w:rsidRDefault="00D04847" w:rsidP="00D04847">
      <w:pPr>
        <w:rPr>
          <w:rFonts w:ascii="Times New Roman" w:hAnsi="Times New Roman"/>
        </w:rPr>
      </w:pPr>
    </w:p>
    <w:p w:rsidR="00D04847" w:rsidRPr="00077F32" w:rsidRDefault="00077F32" w:rsidP="00D04847">
      <w:pPr>
        <w:rPr>
          <w:rFonts w:ascii="Times New Roman" w:hAnsi="Times New Roman"/>
          <w:b/>
          <w:u w:val="single"/>
        </w:rPr>
      </w:pPr>
      <w:r w:rsidRPr="00077F32">
        <w:rPr>
          <w:rFonts w:ascii="Times New Roman" w:hAnsi="Times New Roman"/>
          <w:b/>
          <w:u w:val="single"/>
        </w:rPr>
        <w:t>Diabetic coordinator contacts:</w:t>
      </w:r>
    </w:p>
    <w:tbl>
      <w:tblPr>
        <w:tblW w:w="12502" w:type="dxa"/>
        <w:tblInd w:w="96" w:type="dxa"/>
        <w:tblLayout w:type="fixed"/>
        <w:tblLook w:val="04A0"/>
      </w:tblPr>
      <w:tblGrid>
        <w:gridCol w:w="1651"/>
        <w:gridCol w:w="2552"/>
        <w:gridCol w:w="5079"/>
        <w:gridCol w:w="3220"/>
      </w:tblGrid>
      <w:tr w:rsidR="00D04847" w:rsidRPr="00D04847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847" w:rsidRPr="00D04847" w:rsidRDefault="00D04847" w:rsidP="00D04847">
            <w:pPr>
              <w:rPr>
                <w:rFonts w:ascii="Times New Roman" w:eastAsia="Times New Roman" w:hAnsi="Times New Roman" w:cs="Arial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847" w:rsidRPr="00D04847" w:rsidRDefault="00D04847" w:rsidP="00D04847">
            <w:pPr>
              <w:rPr>
                <w:rFonts w:ascii="Times New Roman" w:eastAsia="Times New Roman" w:hAnsi="Times New Roman" w:cs="Arial"/>
                <w:lang w:eastAsia="en-GB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847" w:rsidRPr="00D04847" w:rsidRDefault="00D04847" w:rsidP="00D04847">
            <w:pPr>
              <w:rPr>
                <w:rFonts w:ascii="Times New Roman" w:eastAsia="Times New Roman" w:hAnsi="Times New Roman" w:cs="Arial"/>
                <w:b/>
                <w:bCs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847" w:rsidRPr="00D04847" w:rsidRDefault="00D04847" w:rsidP="00D04847">
            <w:pPr>
              <w:rPr>
                <w:rFonts w:ascii="Times New Roman" w:eastAsia="Times New Roman" w:hAnsi="Times New Roman" w:cs="Arial"/>
                <w:lang w:eastAsia="en-GB"/>
              </w:rPr>
            </w:pPr>
          </w:p>
        </w:tc>
      </w:tr>
    </w:tbl>
    <w:p w:rsidR="00D04847" w:rsidRDefault="00D04847">
      <w:pPr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077F32" w:rsidTr="00077F32">
        <w:tc>
          <w:tcPr>
            <w:tcW w:w="2838" w:type="dxa"/>
            <w:vAlign w:val="bottom"/>
          </w:tcPr>
          <w:p w:rsidR="00077F32" w:rsidRPr="00D04847" w:rsidRDefault="00077F32" w:rsidP="00077F32">
            <w:pPr>
              <w:rPr>
                <w:rFonts w:ascii="Times New Roman" w:eastAsia="Times New Roman" w:hAnsi="Times New Roman" w:cs="Arial"/>
                <w:b/>
                <w:bCs/>
                <w:lang w:eastAsia="en-GB"/>
              </w:rPr>
            </w:pPr>
            <w:r w:rsidRPr="00D04847">
              <w:rPr>
                <w:rFonts w:ascii="Times New Roman" w:eastAsia="Times New Roman" w:hAnsi="Times New Roman" w:cs="Arial"/>
                <w:b/>
                <w:bCs/>
                <w:lang w:eastAsia="en-GB"/>
              </w:rPr>
              <w:t>Area</w:t>
            </w:r>
          </w:p>
        </w:tc>
        <w:tc>
          <w:tcPr>
            <w:tcW w:w="2839" w:type="dxa"/>
            <w:vAlign w:val="bottom"/>
          </w:tcPr>
          <w:p w:rsidR="00077F32" w:rsidRPr="00D04847" w:rsidRDefault="00077F32" w:rsidP="00077F32">
            <w:pPr>
              <w:rPr>
                <w:rFonts w:ascii="Times New Roman" w:eastAsia="Times New Roman" w:hAnsi="Times New Roman" w:cs="Arial"/>
                <w:b/>
                <w:bCs/>
                <w:lang w:eastAsia="en-GB"/>
              </w:rPr>
            </w:pPr>
            <w:r w:rsidRPr="00D04847">
              <w:rPr>
                <w:rFonts w:ascii="Times New Roman" w:eastAsia="Times New Roman" w:hAnsi="Times New Roman" w:cs="Arial"/>
                <w:b/>
                <w:bCs/>
                <w:lang w:eastAsia="en-GB"/>
              </w:rPr>
              <w:t>Telephone</w:t>
            </w:r>
          </w:p>
        </w:tc>
        <w:tc>
          <w:tcPr>
            <w:tcW w:w="2839" w:type="dxa"/>
            <w:vAlign w:val="bottom"/>
          </w:tcPr>
          <w:p w:rsidR="00077F32" w:rsidRPr="00D04847" w:rsidRDefault="00077F32" w:rsidP="00077F32">
            <w:pPr>
              <w:rPr>
                <w:rFonts w:ascii="Times New Roman" w:eastAsia="Times New Roman" w:hAnsi="Times New Roman" w:cs="Arial"/>
                <w:b/>
                <w:bCs/>
                <w:lang w:eastAsia="en-GB"/>
              </w:rPr>
            </w:pPr>
            <w:r w:rsidRPr="00D04847">
              <w:rPr>
                <w:rFonts w:ascii="Times New Roman" w:eastAsia="Times New Roman" w:hAnsi="Times New Roman" w:cs="Arial"/>
                <w:b/>
                <w:bCs/>
                <w:lang w:eastAsia="en-GB"/>
              </w:rPr>
              <w:t>Name</w:t>
            </w:r>
          </w:p>
        </w:tc>
      </w:tr>
      <w:tr w:rsidR="00077F32" w:rsidTr="00077F32">
        <w:tc>
          <w:tcPr>
            <w:tcW w:w="2838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 xml:space="preserve">BEN </w:t>
            </w:r>
          </w:p>
        </w:tc>
        <w:tc>
          <w:tcPr>
            <w:tcW w:w="2839" w:type="dxa"/>
          </w:tcPr>
          <w:p w:rsidR="00077F32" w:rsidRDefault="00077F32" w:rsidP="00D04847">
            <w:pPr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0121 424 3173</w:t>
            </w:r>
            <w:r w:rsidRPr="00077F32"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 xml:space="preserve"> </w:t>
            </w:r>
          </w:p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>F</w:t>
            </w:r>
            <w:r w:rsidRPr="00077F32"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 xml:space="preserve">ax </w:t>
            </w:r>
            <w:r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 xml:space="preserve">- </w:t>
            </w:r>
            <w:r w:rsidRPr="00077F32"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>0121 424 2982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 xml:space="preserve">Sybil </w:t>
            </w:r>
            <w:proofErr w:type="spellStart"/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Mizon</w:t>
            </w:r>
            <w:proofErr w:type="spellEnd"/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 xml:space="preserve">-Hind </w:t>
            </w:r>
            <w:r>
              <w:rPr>
                <w:rFonts w:ascii="Times New Roman" w:eastAsia="Times New Roman" w:hAnsi="Times New Roman" w:cs="Arial"/>
                <w:szCs w:val="22"/>
                <w:lang w:eastAsia="en-GB"/>
              </w:rPr>
              <w:t>(</w:t>
            </w: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B</w:t>
            </w:r>
            <w:r>
              <w:rPr>
                <w:rFonts w:ascii="Times New Roman" w:eastAsia="Times New Roman" w:hAnsi="Times New Roman" w:cs="Arial"/>
                <w:szCs w:val="22"/>
                <w:lang w:eastAsia="en-GB"/>
              </w:rPr>
              <w:t>irmingham Heartlands)</w:t>
            </w:r>
          </w:p>
        </w:tc>
      </w:tr>
      <w:tr w:rsidR="00077F32" w:rsidTr="00077F32">
        <w:tc>
          <w:tcPr>
            <w:tcW w:w="2838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 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0121 424 9250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 xml:space="preserve">Kath </w:t>
            </w:r>
            <w:proofErr w:type="spellStart"/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Beggs</w:t>
            </w:r>
            <w:proofErr w:type="spellEnd"/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Arial"/>
                <w:szCs w:val="22"/>
                <w:lang w:eastAsia="en-GB"/>
              </w:rPr>
              <w:t>(</w:t>
            </w: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Good Hope</w:t>
            </w:r>
            <w:r>
              <w:rPr>
                <w:rFonts w:ascii="Times New Roman" w:eastAsia="Times New Roman" w:hAnsi="Times New Roman" w:cs="Arial"/>
                <w:szCs w:val="22"/>
                <w:lang w:eastAsia="en-GB"/>
              </w:rPr>
              <w:t>)</w:t>
            </w:r>
          </w:p>
        </w:tc>
      </w:tr>
      <w:tr w:rsidR="00077F32" w:rsidTr="00077F32">
        <w:tc>
          <w:tcPr>
            <w:tcW w:w="2838" w:type="dxa"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Dudley</w:t>
            </w:r>
          </w:p>
        </w:tc>
        <w:tc>
          <w:tcPr>
            <w:tcW w:w="2839" w:type="dxa"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01384 365015</w:t>
            </w:r>
          </w:p>
        </w:tc>
        <w:tc>
          <w:tcPr>
            <w:tcW w:w="2839" w:type="dxa"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Louise Grainger</w:t>
            </w:r>
          </w:p>
        </w:tc>
      </w:tr>
      <w:tr w:rsidR="00077F32" w:rsidRPr="00077F32" w:rsidTr="00077F32">
        <w:tblPrEx>
          <w:tblLook w:val="04A0"/>
        </w:tblPrEx>
        <w:tc>
          <w:tcPr>
            <w:tcW w:w="2838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>HEFT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  <w:t>0121 424 3048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  <w:t>Rebecca Leigh</w:t>
            </w:r>
          </w:p>
        </w:tc>
      </w:tr>
      <w:tr w:rsidR="00077F32" w:rsidRPr="00077F32" w:rsidTr="00077F32">
        <w:tblPrEx>
          <w:tblLook w:val="04A0"/>
        </w:tblPrEx>
        <w:tc>
          <w:tcPr>
            <w:tcW w:w="2838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> 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  <w:t>0121 424 0954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  <w:t>David Roy</w:t>
            </w:r>
          </w:p>
        </w:tc>
      </w:tr>
      <w:tr w:rsidR="00077F32" w:rsidRPr="00077F32" w:rsidTr="00077F32">
        <w:tblPrEx>
          <w:tblLook w:val="04A0"/>
        </w:tblPrEx>
        <w:tc>
          <w:tcPr>
            <w:tcW w:w="2838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> 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  <w:t>0121 424 3049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bCs/>
                <w:iCs/>
                <w:szCs w:val="22"/>
                <w:lang w:eastAsia="en-GB"/>
              </w:rPr>
              <w:t>Rebecca Leigh</w:t>
            </w:r>
          </w:p>
        </w:tc>
      </w:tr>
      <w:tr w:rsidR="00077F32" w:rsidRPr="00077F32" w:rsidTr="00077F32">
        <w:tblPrEx>
          <w:tblLook w:val="04A0"/>
        </w:tblPrEx>
        <w:tc>
          <w:tcPr>
            <w:tcW w:w="2838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HOB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0121 507 6738</w:t>
            </w:r>
          </w:p>
        </w:tc>
        <w:tc>
          <w:tcPr>
            <w:tcW w:w="2839" w:type="dxa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Paulette Robinson</w:t>
            </w:r>
          </w:p>
        </w:tc>
      </w:tr>
      <w:tr w:rsidR="00077F32" w:rsidRPr="00077F32" w:rsidTr="00077F32">
        <w:tblPrEx>
          <w:tblLook w:val="04A0"/>
        </w:tblPrEx>
        <w:trPr>
          <w:trHeight w:val="285"/>
        </w:trPr>
        <w:tc>
          <w:tcPr>
            <w:tcW w:w="2838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Sandwell</w:t>
            </w:r>
          </w:p>
        </w:tc>
        <w:tc>
          <w:tcPr>
            <w:tcW w:w="2839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Arial"/>
                <w:szCs w:val="22"/>
                <w:lang w:eastAsia="en-GB"/>
              </w:rPr>
              <w:t>0121 507 3516 (Tel/F</w:t>
            </w: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ax)</w:t>
            </w:r>
          </w:p>
        </w:tc>
        <w:tc>
          <w:tcPr>
            <w:tcW w:w="2839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 xml:space="preserve">Denise </w:t>
            </w:r>
            <w:proofErr w:type="spellStart"/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Hingley</w:t>
            </w:r>
            <w:proofErr w:type="spellEnd"/>
          </w:p>
        </w:tc>
      </w:tr>
      <w:tr w:rsidR="00077F32" w:rsidRPr="00077F32" w:rsidTr="00077F32">
        <w:tblPrEx>
          <w:tblLook w:val="04A0"/>
        </w:tblPrEx>
        <w:trPr>
          <w:trHeight w:val="300"/>
        </w:trPr>
        <w:tc>
          <w:tcPr>
            <w:tcW w:w="2838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 </w:t>
            </w:r>
          </w:p>
        </w:tc>
        <w:tc>
          <w:tcPr>
            <w:tcW w:w="2839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 </w:t>
            </w:r>
          </w:p>
        </w:tc>
        <w:tc>
          <w:tcPr>
            <w:tcW w:w="2839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Vicky Foster</w:t>
            </w:r>
          </w:p>
        </w:tc>
      </w:tr>
      <w:tr w:rsidR="00077F32" w:rsidRPr="00077F32" w:rsidTr="007D7791">
        <w:tblPrEx>
          <w:tblLook w:val="04A0"/>
        </w:tblPrEx>
        <w:trPr>
          <w:trHeight w:val="285"/>
        </w:trPr>
        <w:tc>
          <w:tcPr>
            <w:tcW w:w="2838" w:type="dxa"/>
            <w:noWrap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Solihull</w:t>
            </w:r>
          </w:p>
        </w:tc>
        <w:tc>
          <w:tcPr>
            <w:tcW w:w="2839" w:type="dxa"/>
            <w:noWrap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0121 424 4572</w:t>
            </w:r>
          </w:p>
        </w:tc>
        <w:tc>
          <w:tcPr>
            <w:tcW w:w="2839" w:type="dxa"/>
            <w:noWrap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 xml:space="preserve">Jo </w:t>
            </w:r>
            <w:proofErr w:type="spellStart"/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Unwin</w:t>
            </w:r>
            <w:proofErr w:type="spellEnd"/>
          </w:p>
        </w:tc>
      </w:tr>
      <w:tr w:rsidR="00077F32" w:rsidRPr="00077F32" w:rsidTr="00077F32">
        <w:tblPrEx>
          <w:tblLook w:val="04A0"/>
        </w:tblPrEx>
        <w:trPr>
          <w:trHeight w:val="285"/>
        </w:trPr>
        <w:tc>
          <w:tcPr>
            <w:tcW w:w="2838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South</w:t>
            </w:r>
          </w:p>
        </w:tc>
        <w:tc>
          <w:tcPr>
            <w:tcW w:w="2839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0121 627 8890</w:t>
            </w:r>
          </w:p>
        </w:tc>
        <w:tc>
          <w:tcPr>
            <w:tcW w:w="2839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 xml:space="preserve">Karen </w:t>
            </w:r>
            <w:proofErr w:type="spellStart"/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Wykes</w:t>
            </w:r>
            <w:proofErr w:type="spellEnd"/>
          </w:p>
        </w:tc>
      </w:tr>
      <w:tr w:rsidR="00077F32" w:rsidRPr="00077F32" w:rsidTr="00077F32">
        <w:tblPrEx>
          <w:tblLook w:val="04A0"/>
        </w:tblPrEx>
        <w:trPr>
          <w:trHeight w:val="285"/>
        </w:trPr>
        <w:tc>
          <w:tcPr>
            <w:tcW w:w="2838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 </w:t>
            </w:r>
          </w:p>
        </w:tc>
        <w:tc>
          <w:tcPr>
            <w:tcW w:w="2839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>F</w:t>
            </w:r>
            <w:r w:rsidRPr="00077F32"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>ax 0121 627 8956</w:t>
            </w:r>
          </w:p>
        </w:tc>
        <w:tc>
          <w:tcPr>
            <w:tcW w:w="2839" w:type="dxa"/>
            <w:noWrap/>
            <w:vAlign w:val="bottom"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Selly Oak</w:t>
            </w:r>
          </w:p>
        </w:tc>
      </w:tr>
      <w:tr w:rsidR="00077F32" w:rsidRPr="00077F32" w:rsidTr="00077F32">
        <w:tblPrEx>
          <w:tblLook w:val="04A0"/>
        </w:tblPrEx>
        <w:trPr>
          <w:trHeight w:val="285"/>
        </w:trPr>
        <w:tc>
          <w:tcPr>
            <w:tcW w:w="2838" w:type="dxa"/>
            <w:noWrap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Walsall</w:t>
            </w:r>
          </w:p>
        </w:tc>
        <w:tc>
          <w:tcPr>
            <w:tcW w:w="2839" w:type="dxa"/>
            <w:noWrap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01922 656415</w:t>
            </w:r>
          </w:p>
        </w:tc>
        <w:tc>
          <w:tcPr>
            <w:tcW w:w="2839" w:type="dxa"/>
            <w:noWrap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proofErr w:type="spellStart"/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Manjeet</w:t>
            </w:r>
            <w:proofErr w:type="spellEnd"/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 xml:space="preserve"> </w:t>
            </w:r>
            <w:proofErr w:type="spellStart"/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Goray</w:t>
            </w:r>
            <w:proofErr w:type="spellEnd"/>
          </w:p>
        </w:tc>
      </w:tr>
      <w:tr w:rsidR="00077F32" w:rsidRPr="00077F32" w:rsidTr="00077F32">
        <w:tblPrEx>
          <w:tblLook w:val="04A0"/>
        </w:tblPrEx>
        <w:trPr>
          <w:trHeight w:val="300"/>
        </w:trPr>
        <w:tc>
          <w:tcPr>
            <w:tcW w:w="2838" w:type="dxa"/>
            <w:noWrap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 </w:t>
            </w:r>
          </w:p>
        </w:tc>
        <w:tc>
          <w:tcPr>
            <w:tcW w:w="2839" w:type="dxa"/>
            <w:noWrap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>F</w:t>
            </w:r>
            <w:r w:rsidRPr="00077F32">
              <w:rPr>
                <w:rFonts w:ascii="Times New Roman" w:eastAsia="Times New Roman" w:hAnsi="Times New Roman" w:cs="Arial"/>
                <w:bCs/>
                <w:szCs w:val="22"/>
                <w:lang w:eastAsia="en-GB"/>
              </w:rPr>
              <w:t>ax 01922 656742</w:t>
            </w:r>
          </w:p>
        </w:tc>
        <w:tc>
          <w:tcPr>
            <w:tcW w:w="2839" w:type="dxa"/>
            <w:noWrap/>
          </w:tcPr>
          <w:p w:rsidR="00077F32" w:rsidRPr="00077F32" w:rsidRDefault="00077F32" w:rsidP="00D04847">
            <w:pPr>
              <w:rPr>
                <w:rFonts w:ascii="Times New Roman" w:eastAsia="Times New Roman" w:hAnsi="Times New Roman" w:cs="Arial"/>
                <w:szCs w:val="22"/>
                <w:lang w:eastAsia="en-GB"/>
              </w:rPr>
            </w:pPr>
            <w:r w:rsidRPr="00077F32">
              <w:rPr>
                <w:rFonts w:ascii="Times New Roman" w:eastAsia="Times New Roman" w:hAnsi="Times New Roman" w:cs="Arial"/>
                <w:szCs w:val="22"/>
                <w:lang w:eastAsia="en-GB"/>
              </w:rPr>
              <w:t> </w:t>
            </w:r>
          </w:p>
        </w:tc>
      </w:tr>
    </w:tbl>
    <w:p w:rsidR="00077F32" w:rsidRDefault="00077F32" w:rsidP="00077F32">
      <w:pPr>
        <w:rPr>
          <w:rFonts w:ascii="Times New Roman" w:hAnsi="Times New Roman"/>
          <w:b/>
        </w:rPr>
      </w:pPr>
    </w:p>
    <w:p w:rsidR="00077F32" w:rsidRPr="00D04847" w:rsidRDefault="00077F32" w:rsidP="00077F32">
      <w:pPr>
        <w:rPr>
          <w:rFonts w:ascii="Times New Roman" w:hAnsi="Times New Roman"/>
          <w:b/>
        </w:rPr>
      </w:pPr>
      <w:r w:rsidRPr="00D04847">
        <w:rPr>
          <w:rFonts w:ascii="Times New Roman" w:hAnsi="Times New Roman"/>
          <w:b/>
        </w:rPr>
        <w:t>If patient is a discharge patient and need to return then the MR office can force book patient into their respective consultant.</w:t>
      </w:r>
    </w:p>
    <w:p w:rsidR="00D04847" w:rsidRPr="00D04847" w:rsidRDefault="00D04847">
      <w:pPr>
        <w:rPr>
          <w:rFonts w:ascii="Times New Roman" w:hAnsi="Times New Roman"/>
          <w:lang w:val="en-US"/>
        </w:rPr>
      </w:pPr>
    </w:p>
    <w:sectPr w:rsidR="00D04847" w:rsidRPr="00D04847" w:rsidSect="00D0484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4847"/>
    <w:rsid w:val="00077F32"/>
    <w:rsid w:val="00A37CF5"/>
    <w:rsid w:val="00D0484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47"/>
    <w:pPr>
      <w:spacing w:after="0"/>
    </w:pPr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link w:val="BodyTextIndentChar"/>
    <w:rsid w:val="00D04847"/>
    <w:pPr>
      <w:tabs>
        <w:tab w:val="left" w:pos="360"/>
      </w:tabs>
      <w:ind w:left="360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04847"/>
    <w:rPr>
      <w:rFonts w:ascii="Arial" w:eastAsia="Times New Roman" w:hAnsi="Arial" w:cs="Arial"/>
      <w:lang w:val="en-GB"/>
    </w:rPr>
  </w:style>
  <w:style w:type="table" w:styleId="TableGrid">
    <w:name w:val="Table Grid"/>
    <w:basedOn w:val="TableNormal"/>
    <w:uiPriority w:val="59"/>
    <w:rsid w:val="00077F3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1806</Characters>
  <Application>Microsoft Macintosh Word</Application>
  <DocSecurity>0</DocSecurity>
  <Lines>15</Lines>
  <Paragraphs>3</Paragraphs>
  <ScaleCrop>false</ScaleCrop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MITRA</dc:creator>
  <cp:keywords/>
  <cp:lastModifiedBy>ARIJIT MITRA</cp:lastModifiedBy>
  <cp:revision>1</cp:revision>
  <dcterms:created xsi:type="dcterms:W3CDTF">2013-02-09T08:59:00Z</dcterms:created>
  <dcterms:modified xsi:type="dcterms:W3CDTF">2013-02-09T10:14:00Z</dcterms:modified>
</cp:coreProperties>
</file>